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60aa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</wp:posOffset>
            </wp:positionH>
            <wp:positionV relativeFrom="paragraph">
              <wp:posOffset>-3806</wp:posOffset>
            </wp:positionV>
            <wp:extent cx="6477000" cy="1438275"/>
            <wp:effectExtent b="0" l="0" r="0" t="0"/>
            <wp:wrapSquare wrapText="bothSides" distB="0" distT="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438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60aa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0aa"/>
          <w:sz w:val="30"/>
          <w:szCs w:val="30"/>
          <w:u w:val="none"/>
          <w:shd w:fill="auto" w:val="clear"/>
          <w:vertAlign w:val="baseline"/>
          <w:rtl w:val="0"/>
        </w:rPr>
        <w:t xml:space="preserve">Implementace Krajského akčního plánu rozvoje vzdělávání v Královéhradeckém kraji II (I-KAP KHK II)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Registrační číslo projektu: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CZ.02.3.68/0.0/0.0/19_078/0019192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Zahájení realizace projektu: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1. 1. 2021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Ukončení realizace projektu: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30. 11. 2023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Celkové náklady projektu: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188 553 884,64 Kč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 je cílem projektu?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Cílem projektu I-KAP KHK II, který je spolufinancován z EU, veřejných prostředků a vlastních zdrojů subjektů, je podpořit zkvalitnění škol, procesu vzdělávání a odborně - vzdělanostní úrovně pedagogických pracovníků a vytvoření kvalitního a motivujícího prostředí pro jejich rozvoj. Projekt tak představuje snahu zlepšit prostředí pro studium, zkvalitnit učební pomůcky či podpořit pedagogy v inovativních směrech výuky. Zároveň reaguje na nízkou motivaci studentů ke studiu a problémy pracovního trhu či potřeby zlepšení digitalizace a efektivity vzdělávání v kraji.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 vše se v rámci projektu dělá a bude dělat?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 v několika rovinách řeší problematiku předčasných odchodů ze vzdělávání na různých stupních vzdělávacího systému, navazuje na aktivity projektu IKAP I a pokračuje v kontinuálním rozvoji kariérového poradenství. Projekt zahrnuje i aktivity středních škol a dalších partnerů projektu, které přibližují různé obory a činnosti žákům ZŠ a dětem z MŠ s důrazem na rozvoj čtenářské a matematické gramotnosti a kritického myšlení a posílení digitálních kompetencí ve výuce. Část projektových aktivit v oblasti etické výchovy cílí i na širokou veřejnost. Realizátorem aktivit je Královéhradecký kraj a dále 20 škol, školských zařízení a dalších subjektů. Součástí projektu je i podpora aktivit formou jednotkových nákladů, tzv. Šablony III. V této oblasti bude realizovat aktivity 57 škol nebo školských zařízení.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 děláme my jako partner?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Cílem intervence Elixíru do škol je podpora a zvýšení profesní kvalifikace pedagogických pracovníků prostřednictvím kolegiálního vzdělávání v regionálních a létajících centrech v Královéhradeckém kraji. Učitelé základních a středních škol budou pod vedením zkušeného pedagoga účastí na odborných setkáních formou praktického workshopu a prostřednictvím sdílení příkladů dobré praxe rozvíjet své odborné kompetence a zvyšovat tak kvalitu přírodovědného a technického vzdělávání svých žáků. Vzdělávací aktivity slouží k podpoře učitelů různých aprobací při zavádění zejména aktivizujících metod. Program v centrech je akreditovaný v rámci Dalšího vzdělávání pedagogických pracovníků.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Z dlouhodobého hlediska je záměrem aktivizace učitelů v kraji, jejich síťování a napojení na kontinuálně realizované aktivity v oblasti přírodních věd a digitálního vzdělávání v rámci projektu Elixíru do škol s osmiletou tradicí v Hradci Králové.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 „Implementace Krajského akčního plánu rozvoje vzdělávání v Královéhradeckém kraji II“ je spolufinancován Evropskou unií.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xFVvee41IIDY/Lrj7Om9Dkp55w==">AMUW2mXWgSHoCsyqB1HlabHpoEf+CLLJCM9vRelGH3qfoDJ8G2826TAmgWh8hOJo+qLgGImqCWvFT0NfYDKbkw6wlRQthZyxhBgM2P0Zd3jxv1XG3cC/kZY=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